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0" w:firstLine="0"/>
        <w:jc w:val="left"/>
        <w:rPr>
          <w:rFonts w:ascii="Comfortaa" w:cs="Comfortaa" w:eastAsia="Comfortaa" w:hAnsi="Comfortaa"/>
          <w:sz w:val="28"/>
          <w:szCs w:val="28"/>
        </w:rPr>
      </w:pPr>
      <w:r w:rsidDel="00000000" w:rsidR="00000000" w:rsidRPr="00000000">
        <w:rPr>
          <w:rtl w:val="0"/>
        </w:rPr>
      </w:r>
    </w:p>
    <w:p w:rsidR="00000000" w:rsidDel="00000000" w:rsidP="00000000" w:rsidRDefault="00000000" w:rsidRPr="00000000" w14:paraId="00000002">
      <w:pPr>
        <w:ind w:left="7200" w:firstLine="720"/>
        <w:jc w:val="center"/>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June 2025</w:t>
      </w:r>
    </w:p>
    <w:p w:rsidR="00000000" w:rsidDel="00000000" w:rsidP="00000000" w:rsidRDefault="00000000" w:rsidRPr="00000000" w14:paraId="00000003">
      <w:pPr>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Dear Future Fifth Grade Families,                    </w:t>
      </w:r>
    </w:p>
    <w:p w:rsidR="00000000" w:rsidDel="00000000" w:rsidP="00000000" w:rsidRDefault="00000000" w:rsidRPr="00000000" w14:paraId="00000004">
      <w:pPr>
        <w:rPr>
          <w:rFonts w:ascii="Comfortaa" w:cs="Comfortaa" w:eastAsia="Comfortaa" w:hAnsi="Comfortaa"/>
          <w:sz w:val="28"/>
          <w:szCs w:val="28"/>
        </w:rPr>
      </w:pPr>
      <w:r w:rsidDel="00000000" w:rsidR="00000000" w:rsidRPr="00000000">
        <w:rPr>
          <w:rtl w:val="0"/>
        </w:rPr>
      </w:r>
    </w:p>
    <w:p w:rsidR="00000000" w:rsidDel="00000000" w:rsidP="00000000" w:rsidRDefault="00000000" w:rsidRPr="00000000" w14:paraId="00000005">
      <w:pPr>
        <w:spacing w:after="240" w:before="240" w:lineRule="auto"/>
        <w:rPr>
          <w:rFonts w:ascii="Comfortaa" w:cs="Comfortaa" w:eastAsia="Comfortaa" w:hAnsi="Comfortaa"/>
          <w:sz w:val="28"/>
          <w:szCs w:val="28"/>
          <w:u w:val="single"/>
        </w:rPr>
      </w:pPr>
      <w:r w:rsidDel="00000000" w:rsidR="00000000" w:rsidRPr="00000000">
        <w:rPr>
          <w:rFonts w:ascii="Comfortaa" w:cs="Comfortaa" w:eastAsia="Comfortaa" w:hAnsi="Comfortaa"/>
          <w:sz w:val="28"/>
          <w:szCs w:val="28"/>
          <w:rtl w:val="0"/>
        </w:rPr>
        <w:t xml:space="preserve">Welcome to Fifth Grade! We're thrilled for an exciting year. To ensure your child is ready to learn from day one, please bring these essential supplies on the first day of school.</w:t>
      </w:r>
      <w:r w:rsidDel="00000000" w:rsidR="00000000" w:rsidRPr="00000000">
        <w:rPr>
          <w:rFonts w:ascii="Comfortaa" w:cs="Comfortaa" w:eastAsia="Comfortaa" w:hAnsi="Comfortaa"/>
          <w:sz w:val="28"/>
          <w:szCs w:val="28"/>
          <w:rtl w:val="0"/>
        </w:rPr>
        <w:t xml:space="preserve"> </w:t>
      </w:r>
      <w:r w:rsidDel="00000000" w:rsidR="00000000" w:rsidRPr="00000000">
        <w:rPr>
          <w:rFonts w:ascii="Comfortaa" w:cs="Comfortaa" w:eastAsia="Comfortaa" w:hAnsi="Comfortaa"/>
          <w:sz w:val="28"/>
          <w:szCs w:val="28"/>
          <w:u w:val="single"/>
          <w:rtl w:val="0"/>
        </w:rPr>
        <w:t xml:space="preserve">Don't forget to label each item with your child's name!</w:t>
      </w:r>
      <w:r w:rsidDel="00000000" w:rsidR="00000000" w:rsidRPr="00000000">
        <w:rPr>
          <w:rtl w:val="0"/>
        </w:rPr>
      </w:r>
    </w:p>
    <w:p w:rsidR="00000000" w:rsidDel="00000000" w:rsidP="00000000" w:rsidRDefault="00000000" w:rsidRPr="00000000" w14:paraId="00000006">
      <w:pPr>
        <w:spacing w:after="240" w:before="240" w:lineRule="auto"/>
        <w:jc w:val="center"/>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 Thank you!!</w:t>
      </w:r>
    </w:p>
    <w:p w:rsidR="00000000" w:rsidDel="00000000" w:rsidP="00000000" w:rsidRDefault="00000000" w:rsidRPr="00000000" w14:paraId="00000007">
      <w:pPr>
        <w:spacing w:after="240" w:before="240" w:lineRule="auto"/>
        <w:rPr>
          <w:rFonts w:ascii="Comfortaa" w:cs="Comfortaa" w:eastAsia="Comfortaa" w:hAnsi="Comfortaa"/>
          <w:sz w:val="28"/>
          <w:szCs w:val="28"/>
        </w:rPr>
      </w:pPr>
      <w:r w:rsidDel="00000000" w:rsidR="00000000" w:rsidRPr="00000000">
        <w:rPr>
          <w:rtl w:val="0"/>
        </w:rPr>
      </w:r>
    </w:p>
    <w:p w:rsidR="00000000" w:rsidDel="00000000" w:rsidP="00000000" w:rsidRDefault="00000000" w:rsidRPr="00000000" w14:paraId="00000008">
      <w:pPr>
        <w:jc w:val="cente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Pr>
        <w:drawing>
          <wp:inline distB="114300" distT="114300" distL="114300" distR="114300">
            <wp:extent cx="3362325" cy="1459614"/>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62325" cy="1459614"/>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left"/>
        <w:rPr>
          <w:rFonts w:ascii="Comic Sans MS" w:cs="Comic Sans MS" w:eastAsia="Comic Sans MS" w:hAnsi="Comic Sans MS"/>
          <w:sz w:val="32"/>
          <w:szCs w:val="32"/>
        </w:rPr>
      </w:pPr>
      <w:r w:rsidDel="00000000" w:rsidR="00000000" w:rsidRPr="00000000">
        <w:rPr>
          <w:rtl w:val="0"/>
        </w:rPr>
      </w:r>
    </w:p>
    <w:tbl>
      <w:tblPr>
        <w:tblStyle w:val="Table1"/>
        <w:tblW w:w="9945.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890"/>
        <w:tblGridChange w:id="0">
          <w:tblGrid>
            <w:gridCol w:w="5055"/>
            <w:gridCol w:w="4890"/>
          </w:tblGrid>
        </w:tblGridChange>
      </w:tblGrid>
      <w:tr>
        <w:trPr>
          <w:cantSplit w:val="0"/>
          <w:trHeight w:val="6585" w:hRule="atLeast"/>
          <w:tblHeader w:val="0"/>
        </w:trPr>
        <w:tc>
          <w:tcPr/>
          <w:p w:rsidR="00000000" w:rsidDel="00000000" w:rsidP="00000000" w:rsidRDefault="00000000" w:rsidRPr="00000000" w14:paraId="0000000A">
            <w:pPr>
              <w:numPr>
                <w:ilvl w:val="0"/>
                <w:numId w:val="1"/>
              </w:numPr>
              <w:ind w:left="720" w:hanging="360"/>
              <w:rPr>
                <w:sz w:val="28"/>
                <w:szCs w:val="28"/>
              </w:rPr>
            </w:pPr>
            <w:r w:rsidDel="00000000" w:rsidR="00000000" w:rsidRPr="00000000">
              <w:rPr>
                <w:b w:val="1"/>
                <w:sz w:val="28"/>
                <w:szCs w:val="28"/>
                <w:u w:val="single"/>
                <w:rtl w:val="0"/>
              </w:rPr>
              <w:t xml:space="preserve">1 set of inexpensive earbuds or headphones to keep in class</w:t>
            </w:r>
          </w:p>
          <w:p w:rsidR="00000000" w:rsidDel="00000000" w:rsidP="00000000" w:rsidRDefault="00000000" w:rsidRPr="00000000" w14:paraId="0000000B">
            <w:pPr>
              <w:numPr>
                <w:ilvl w:val="0"/>
                <w:numId w:val="1"/>
              </w:numPr>
              <w:ind w:left="720" w:hanging="360"/>
              <w:rPr>
                <w:sz w:val="28"/>
                <w:szCs w:val="28"/>
              </w:rPr>
            </w:pPr>
            <w:r w:rsidDel="00000000" w:rsidR="00000000" w:rsidRPr="00000000">
              <w:rPr>
                <w:sz w:val="28"/>
                <w:szCs w:val="28"/>
                <w:rtl w:val="0"/>
              </w:rPr>
              <w:t xml:space="preserve">5</w:t>
            </w:r>
            <w:r w:rsidDel="00000000" w:rsidR="00000000" w:rsidRPr="00000000">
              <w:rPr>
                <w:sz w:val="28"/>
                <w:szCs w:val="28"/>
                <w:rtl w:val="0"/>
              </w:rPr>
              <w:t xml:space="preserve"> wide ruled marble notebooks, labeled with first and last name. (ELA, Math, Music, Art, Science)</w:t>
            </w:r>
          </w:p>
          <w:p w:rsidR="00000000" w:rsidDel="00000000" w:rsidP="00000000" w:rsidRDefault="00000000" w:rsidRPr="00000000" w14:paraId="0000000C">
            <w:pPr>
              <w:numPr>
                <w:ilvl w:val="0"/>
                <w:numId w:val="1"/>
              </w:numPr>
              <w:ind w:left="720" w:hanging="360"/>
              <w:rPr>
                <w:sz w:val="28"/>
                <w:szCs w:val="28"/>
              </w:rPr>
            </w:pPr>
            <w:r w:rsidDel="00000000" w:rsidR="00000000" w:rsidRPr="00000000">
              <w:rPr>
                <w:sz w:val="28"/>
                <w:szCs w:val="28"/>
                <w:rtl w:val="0"/>
              </w:rPr>
              <w:t xml:space="preserve">5 two-pocket folders (labeled with name; preferably plastic, 1 red, 1 blue, 1 green, 1 yellow, 1 choice)</w:t>
            </w:r>
          </w:p>
          <w:p w:rsidR="00000000" w:rsidDel="00000000" w:rsidP="00000000" w:rsidRDefault="00000000" w:rsidRPr="00000000" w14:paraId="0000000D">
            <w:pPr>
              <w:numPr>
                <w:ilvl w:val="0"/>
                <w:numId w:val="2"/>
              </w:numPr>
              <w:ind w:left="720" w:hanging="360"/>
              <w:rPr>
                <w:sz w:val="28"/>
                <w:szCs w:val="28"/>
              </w:rPr>
            </w:pPr>
            <w:r w:rsidDel="00000000" w:rsidR="00000000" w:rsidRPr="00000000">
              <w:rPr>
                <w:sz w:val="28"/>
                <w:szCs w:val="28"/>
                <w:rtl w:val="0"/>
              </w:rPr>
              <w:t xml:space="preserve">4 boxes of sharpened #2 pencils</w:t>
            </w:r>
          </w:p>
          <w:p w:rsidR="00000000" w:rsidDel="00000000" w:rsidP="00000000" w:rsidRDefault="00000000" w:rsidRPr="00000000" w14:paraId="0000000E">
            <w:pPr>
              <w:numPr>
                <w:ilvl w:val="0"/>
                <w:numId w:val="2"/>
              </w:numPr>
              <w:ind w:left="720" w:hanging="360"/>
              <w:rPr>
                <w:sz w:val="28"/>
                <w:szCs w:val="28"/>
                <w:u w:val="none"/>
              </w:rPr>
            </w:pPr>
            <w:r w:rsidDel="00000000" w:rsidR="00000000" w:rsidRPr="00000000">
              <w:rPr>
                <w:sz w:val="28"/>
                <w:szCs w:val="28"/>
                <w:rtl w:val="0"/>
              </w:rPr>
              <w:t xml:space="preserve">A box of eraser caps or pack of large pink erasers</w:t>
            </w:r>
          </w:p>
          <w:p w:rsidR="00000000" w:rsidDel="00000000" w:rsidP="00000000" w:rsidRDefault="00000000" w:rsidRPr="00000000" w14:paraId="0000000F">
            <w:pPr>
              <w:numPr>
                <w:ilvl w:val="0"/>
                <w:numId w:val="2"/>
              </w:numPr>
              <w:ind w:left="720" w:hanging="360"/>
              <w:rPr>
                <w:sz w:val="28"/>
                <w:szCs w:val="28"/>
              </w:rPr>
            </w:pPr>
            <w:r w:rsidDel="00000000" w:rsidR="00000000" w:rsidRPr="00000000">
              <w:rPr>
                <w:sz w:val="28"/>
                <w:szCs w:val="28"/>
                <w:rtl w:val="0"/>
              </w:rPr>
              <w:t xml:space="preserve">3 rolls of paper towels</w:t>
            </w:r>
          </w:p>
          <w:p w:rsidR="00000000" w:rsidDel="00000000" w:rsidP="00000000" w:rsidRDefault="00000000" w:rsidRPr="00000000" w14:paraId="00000010">
            <w:pPr>
              <w:numPr>
                <w:ilvl w:val="0"/>
                <w:numId w:val="2"/>
              </w:numPr>
              <w:ind w:left="720" w:hanging="360"/>
              <w:rPr>
                <w:sz w:val="28"/>
                <w:szCs w:val="28"/>
              </w:rPr>
            </w:pPr>
            <w:r w:rsidDel="00000000" w:rsidR="00000000" w:rsidRPr="00000000">
              <w:rPr>
                <w:sz w:val="28"/>
                <w:szCs w:val="28"/>
                <w:rtl w:val="0"/>
              </w:rPr>
              <w:t xml:space="preserve">5 boxes of tissues (we will ask for additional throughout the year as needed)</w:t>
            </w:r>
          </w:p>
          <w:p w:rsidR="00000000" w:rsidDel="00000000" w:rsidP="00000000" w:rsidRDefault="00000000" w:rsidRPr="00000000" w14:paraId="00000011">
            <w:pPr>
              <w:numPr>
                <w:ilvl w:val="0"/>
                <w:numId w:val="2"/>
              </w:numPr>
              <w:ind w:left="720" w:hanging="360"/>
              <w:rPr>
                <w:sz w:val="28"/>
                <w:szCs w:val="28"/>
              </w:rPr>
            </w:pPr>
            <w:r w:rsidDel="00000000" w:rsidR="00000000" w:rsidRPr="00000000">
              <w:rPr>
                <w:sz w:val="28"/>
                <w:szCs w:val="28"/>
                <w:rtl w:val="0"/>
              </w:rPr>
              <w:t xml:space="preserve">2 packages of disinfecting wipes (Lysol preferred)</w:t>
            </w:r>
          </w:p>
          <w:p w:rsidR="00000000" w:rsidDel="00000000" w:rsidP="00000000" w:rsidRDefault="00000000" w:rsidRPr="00000000" w14:paraId="00000012">
            <w:pPr>
              <w:numPr>
                <w:ilvl w:val="0"/>
                <w:numId w:val="2"/>
              </w:numPr>
              <w:ind w:left="720" w:hanging="360"/>
              <w:rPr>
                <w:sz w:val="28"/>
                <w:szCs w:val="28"/>
              </w:rPr>
            </w:pPr>
            <w:r w:rsidDel="00000000" w:rsidR="00000000" w:rsidRPr="00000000">
              <w:rPr>
                <w:sz w:val="28"/>
                <w:szCs w:val="28"/>
                <w:rtl w:val="0"/>
              </w:rPr>
              <w:t xml:space="preserve">1 bottle of hand sanitizer to share with class.</w:t>
            </w:r>
          </w:p>
        </w:tc>
        <w:tc>
          <w:tcPr/>
          <w:p w:rsidR="00000000" w:rsidDel="00000000" w:rsidP="00000000" w:rsidRDefault="00000000" w:rsidRPr="00000000" w14:paraId="00000013">
            <w:pPr>
              <w:numPr>
                <w:ilvl w:val="0"/>
                <w:numId w:val="2"/>
              </w:numPr>
              <w:ind w:left="720" w:hanging="360"/>
              <w:rPr>
                <w:sz w:val="28"/>
                <w:szCs w:val="28"/>
              </w:rPr>
            </w:pPr>
            <w:r w:rsidDel="00000000" w:rsidR="00000000" w:rsidRPr="00000000">
              <w:rPr>
                <w:sz w:val="28"/>
                <w:szCs w:val="28"/>
                <w:rtl w:val="0"/>
              </w:rPr>
              <w:t xml:space="preserve">1 pack of glue sticks </w:t>
            </w:r>
          </w:p>
          <w:p w:rsidR="00000000" w:rsidDel="00000000" w:rsidP="00000000" w:rsidRDefault="00000000" w:rsidRPr="00000000" w14:paraId="00000014">
            <w:pPr>
              <w:numPr>
                <w:ilvl w:val="0"/>
                <w:numId w:val="2"/>
              </w:numPr>
              <w:ind w:left="720" w:hanging="360"/>
              <w:rPr>
                <w:sz w:val="28"/>
                <w:szCs w:val="28"/>
                <w:u w:val="none"/>
              </w:rPr>
            </w:pPr>
            <w:r w:rsidDel="00000000" w:rsidR="00000000" w:rsidRPr="00000000">
              <w:rPr>
                <w:sz w:val="28"/>
                <w:szCs w:val="28"/>
                <w:rtl w:val="0"/>
              </w:rPr>
              <w:t xml:space="preserve">1 box of crayons </w:t>
            </w:r>
            <w:r w:rsidDel="00000000" w:rsidR="00000000" w:rsidRPr="00000000">
              <w:rPr>
                <w:rtl w:val="0"/>
              </w:rPr>
            </w:r>
          </w:p>
          <w:p w:rsidR="00000000" w:rsidDel="00000000" w:rsidP="00000000" w:rsidRDefault="00000000" w:rsidRPr="00000000" w14:paraId="00000015">
            <w:pPr>
              <w:numPr>
                <w:ilvl w:val="0"/>
                <w:numId w:val="2"/>
              </w:numPr>
              <w:ind w:left="720" w:hanging="360"/>
              <w:rPr>
                <w:sz w:val="28"/>
                <w:szCs w:val="28"/>
                <w:u w:val="none"/>
              </w:rPr>
            </w:pPr>
            <w:r w:rsidDel="00000000" w:rsidR="00000000" w:rsidRPr="00000000">
              <w:rPr>
                <w:sz w:val="28"/>
                <w:szCs w:val="28"/>
                <w:rtl w:val="0"/>
              </w:rPr>
              <w:t xml:space="preserve">1 ream of white copy paper</w:t>
            </w:r>
          </w:p>
          <w:p w:rsidR="00000000" w:rsidDel="00000000" w:rsidP="00000000" w:rsidRDefault="00000000" w:rsidRPr="00000000" w14:paraId="00000016">
            <w:pPr>
              <w:numPr>
                <w:ilvl w:val="0"/>
                <w:numId w:val="2"/>
              </w:numPr>
              <w:ind w:left="720" w:hanging="360"/>
              <w:rPr>
                <w:sz w:val="28"/>
                <w:szCs w:val="28"/>
                <w:u w:val="none"/>
              </w:rPr>
            </w:pPr>
            <w:r w:rsidDel="00000000" w:rsidR="00000000" w:rsidRPr="00000000">
              <w:rPr>
                <w:b w:val="1"/>
                <w:sz w:val="28"/>
                <w:szCs w:val="28"/>
                <w:u w:val="single"/>
                <w:rtl w:val="0"/>
              </w:rPr>
              <w:t xml:space="preserve">Leak-proof reusable water bottle</w:t>
            </w:r>
            <w:r w:rsidDel="00000000" w:rsidR="00000000" w:rsidRPr="00000000">
              <w:rPr>
                <w:b w:val="1"/>
                <w:sz w:val="28"/>
                <w:szCs w:val="28"/>
                <w:rtl w:val="0"/>
              </w:rPr>
              <w:t xml:space="preserve"> to eliminate the need to frequently visit the water fountain. </w:t>
            </w:r>
            <w:r w:rsidDel="00000000" w:rsidR="00000000" w:rsidRPr="00000000">
              <w:rPr>
                <w:sz w:val="28"/>
                <w:szCs w:val="28"/>
                <w:rtl w:val="0"/>
              </w:rPr>
              <w:t xml:space="preserve"> </w:t>
            </w:r>
            <w:r w:rsidDel="00000000" w:rsidR="00000000" w:rsidRPr="00000000">
              <w:rPr>
                <w:b w:val="1"/>
                <w:i w:val="1"/>
                <w:sz w:val="28"/>
                <w:szCs w:val="28"/>
                <w:rtl w:val="0"/>
              </w:rPr>
              <w:t xml:space="preserve">Make sure it is a snap top and not a straw top- to prevent spills.</w:t>
            </w:r>
          </w:p>
          <w:p w:rsidR="00000000" w:rsidDel="00000000" w:rsidP="00000000" w:rsidRDefault="00000000" w:rsidRPr="00000000" w14:paraId="00000017">
            <w:pPr>
              <w:ind w:left="720" w:firstLine="0"/>
              <w:rPr>
                <w:sz w:val="28"/>
                <w:szCs w:val="28"/>
              </w:rPr>
            </w:pPr>
            <w:r w:rsidDel="00000000" w:rsidR="00000000" w:rsidRPr="00000000">
              <w:rPr>
                <w:rtl w:val="0"/>
              </w:rPr>
            </w:r>
          </w:p>
          <w:p w:rsidR="00000000" w:rsidDel="00000000" w:rsidP="00000000" w:rsidRDefault="00000000" w:rsidRPr="00000000" w14:paraId="00000018">
            <w:pPr>
              <w:numPr>
                <w:ilvl w:val="0"/>
                <w:numId w:val="2"/>
              </w:numPr>
              <w:ind w:left="720" w:hanging="360"/>
              <w:rPr>
                <w:sz w:val="28"/>
                <w:szCs w:val="28"/>
                <w:u w:val="none"/>
              </w:rPr>
            </w:pPr>
            <w:r w:rsidDel="00000000" w:rsidR="00000000" w:rsidRPr="00000000">
              <w:rPr>
                <w:b w:val="1"/>
                <w:sz w:val="28"/>
                <w:szCs w:val="28"/>
                <w:rtl w:val="0"/>
              </w:rPr>
              <w:t xml:space="preserve">Pencil case–</w:t>
            </w:r>
            <w:r w:rsidDel="00000000" w:rsidR="00000000" w:rsidRPr="00000000">
              <w:rPr>
                <w:b w:val="1"/>
                <w:sz w:val="28"/>
                <w:szCs w:val="28"/>
                <w:rtl w:val="0"/>
              </w:rPr>
              <w:t xml:space="preserve">In an effort to conserve space, </w:t>
            </w:r>
            <w:r w:rsidDel="00000000" w:rsidR="00000000" w:rsidRPr="00000000">
              <w:rPr>
                <w:b w:val="1"/>
                <w:sz w:val="28"/>
                <w:szCs w:val="28"/>
                <w:u w:val="single"/>
                <w:rtl w:val="0"/>
              </w:rPr>
              <w:t xml:space="preserve">please do not purchase large pencil cases </w:t>
            </w:r>
          </w:p>
          <w:p w:rsidR="00000000" w:rsidDel="00000000" w:rsidP="00000000" w:rsidRDefault="00000000" w:rsidRPr="00000000" w14:paraId="00000019">
            <w:pPr>
              <w:ind w:left="0" w:firstLine="0"/>
              <w:rPr>
                <w:b w:val="1"/>
                <w:sz w:val="28"/>
                <w:szCs w:val="28"/>
              </w:rPr>
            </w:pPr>
            <w:r w:rsidDel="00000000" w:rsidR="00000000" w:rsidRPr="00000000">
              <w:rPr>
                <w:rtl w:val="0"/>
              </w:rPr>
            </w:r>
          </w:p>
          <w:p w:rsidR="00000000" w:rsidDel="00000000" w:rsidP="00000000" w:rsidRDefault="00000000" w:rsidRPr="00000000" w14:paraId="0000001A">
            <w:pPr>
              <w:ind w:left="0" w:firstLine="0"/>
              <w:rPr>
                <w:b w:val="1"/>
                <w:sz w:val="28"/>
                <w:szCs w:val="28"/>
              </w:rPr>
            </w:pPr>
            <w:r w:rsidDel="00000000" w:rsidR="00000000" w:rsidRPr="00000000">
              <w:rPr>
                <w:b w:val="1"/>
                <w:sz w:val="28"/>
                <w:szCs w:val="28"/>
                <w:rtl w:val="0"/>
              </w:rPr>
              <w:t xml:space="preserve">*Please label your child’s clothing* </w:t>
            </w:r>
          </w:p>
          <w:p w:rsidR="00000000" w:rsidDel="00000000" w:rsidP="00000000" w:rsidRDefault="00000000" w:rsidRPr="00000000" w14:paraId="0000001B">
            <w:pPr>
              <w:ind w:left="0" w:firstLine="0"/>
              <w:rPr>
                <w:sz w:val="28"/>
                <w:szCs w:val="28"/>
              </w:rPr>
            </w:pPr>
            <w:r w:rsidDel="00000000" w:rsidR="00000000" w:rsidRPr="00000000">
              <w:rPr>
                <w:sz w:val="28"/>
                <w:szCs w:val="28"/>
                <w:rtl w:val="0"/>
              </w:rPr>
              <w:t xml:space="preserve">(Coats and sweatshirts) </w:t>
            </w:r>
          </w:p>
        </w:tc>
      </w:tr>
    </w:tb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mic Sans MS"/>
  <w:font w:name="Courier New"/>
  <w:font w:name="Noto Sans Symbols">
    <w:embedRegular w:fontKey="{00000000-0000-0000-0000-000000000000}" r:id="rId1" w:subsetted="0"/>
    <w:embedBold w:fontKey="{00000000-0000-0000-0000-000000000000}" r:id="rId2" w:subsetted="0"/>
  </w:font>
  <w:font w:name="Comfortaa">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omfortaa-regular.ttf"/><Relationship Id="rId4"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BoOcTQmMwq2W2TzB3MlESlbpSQ==">CgMxLjA4AHIhMWZrbXJGNFBwamg3SHc2aHdkODRWTTVqOU9mbGJ0c243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